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271 vom 16. Juli 1987</w:t>
      </w:r>
    </w:p>
    <w:p>
      <w:r>
        <w:t>Bundesgericht (BGE), 1987-07-16, DE</w:t>
      </w:r>
    </w:p>
    <w:p>
      <w:r>
        <w:rPr>
          <w:b/>
        </w:rPr>
        <w:t xml:space="preserve">Quelle: </w:t>
      </w:r>
      <w:r>
        <w:t>https://mcp.opencaselaw.ch/entscheid/bge_113 IA 271</w:t>
      </w:r>
    </w:p>
    <w:p>
      <w:r>
        <w:t>FR: BGE 113 IA 271 du 16 juillet 1987</w:t>
      </w:r>
    </w:p>
    <w:p>
      <w:r>
        <w:t>IT: BGE 113 IA 271 del 16 luglio 1987</w:t>
      </w:r>
    </w:p>
    <w:p>
      <w:pPr>
        <w:pStyle w:val="Heading2"/>
      </w:pPr>
      <w:r>
        <w:t>Regeste</w:t>
      </w:r>
    </w:p>
    <w:p>
      <w:r>
        <w:t>Regeste Art. 87 OG; persönliche Freiheit; Art. 4 BV; Zustimmung der Eltern zur Adoption. 1. Wird von der Zustimmung eines Elternteils zur Adoption abgesehen, weil er unbekannt, mit unbekanntem Aufenthalt länger abwesend oder dauernd urteilsunfähig ist (Art. 265c Ziff. 1 ZGB), so ist gegen den letztinstanzlichen kantonalen Entscheid die staatsrechtliche Beschwerde wegen Verletzung von Art. 4 BV gegeben (E. 1). 2. Im vorliegenden Fall ist nicht zu prüfen, ob die persönliche Freiheit verletzt sei; denn die Vater und Mutter im Zusammenhang mit einer Adoption zustehenden Rechte werden von der Bundesgesetzgebung konkret umschrieben, und diese trägt dem Gedanken der persönlichen Freiheit bereits Rechnung (E. 4). 3. Der in Art. 265a ZGB festgelegte Grundsatz, wonach die Adoption der Zustimmung des Vaters und der Mutter des Kindes bedarf, ist Ausfluss ihres Persönlichkeitsrechts. Im vorliegenden Fall hätte die Vormundschaftsbehörde, welcher die Existenz des leiblichen Vaters und dessen Bemühen um sein Kind nicht unbekannt bleiben konnten, Kontakt zum Vater suchen und ihn darüber aufklären sollen, dass seine Zustimmung zur Adoption erst nach der Herstellung des Kindesverhältnisses zwischen ihm und dem Kind einzuholen ist. Indem die kantonale Rechtsmittelinstanz das gegen Treu und Glauben verstossende Vorgehen der Vormundschaftsbehörde und den Beschluss der vormundschaftlichen Aufsichtsbehörde, welcher den besonderen Umständen des Falles nicht Rechnung trägt, geschützt hat, ist sie in Willkür verfallen (E. 6, 7, 8).</w:t>
      </w:r>
    </w:p>
    <w:p>
      <w:pPr>
        <w:pStyle w:val="Heading2"/>
      </w:pPr>
      <w:r>
        <w:t>Erwägungen</w:t>
      </w:r>
    </w:p>
    <w:p>
      <w:r>
        <w:rPr>
          <w:b/>
        </w:rPr>
        <w:t>E. 1</w:t>
      </w:r>
    </w:p>
    <w:p>
      <w:r>
        <w:t>Nach Art. 84 Abs. 2 OG ist die staatsrechtliche Beschwerde wegen Verletzung verfassungsmässiger Rechte nur zulässig, wenn die behauptete Rechtsverletzung nicht sonstwie durch Klage oder Rechtsmittel beim Bundesgericht gerügt werden kann. Im vorliegenden Fall ist eine Verfügung der Direktion der Justiz des Kantons Zürich angefochten, womit ein Beschluss unterer kantonaler Instanzen, von der Zustimmung des leiblichen Vaters zur Adoption des Kindes S. abzusehen, geschützt worden ist. Während nach dem ausdrücklichen Wortlaut von Art. 44 lit. c OG die Berufung an das Bundesgericht in den Fällen des Art. 265c Ziff. 2 ZGB (Absehen von der Zustimmung zur Adoption, wenn ein Elternteil sich um das Kind nicht ernstlich gekümmert hat) gegeben ist, sieht das Bundesgesetz über die Organisation der Bundesrechtspflege die Berufung nicht vor, wenn - wie in der hier zu beurteilenden Streitsache - gestützt auf Art. 265c Ziff. 1 ZGB (in Verbindung mit Art. 265d ZGB ) von der Zustimmung eines Elternteils abgesehen worden ist (Kommentar HEGNAUER, N 30 ff. zu Art. 265d ZGB ). Auch die BGE 113 Ia 271 S. 274 Nichtigkeitsbeschwerde an das Bundesgericht fällt ausser Betracht, da keine der in Art. 68 lit. a und b OG genannten Rechtsverletzungen gerügt wird. Der angefochtene Rechtsmittelentscheid der Direktion der Justiz des Kantons Zürich, der nicht an eine weitere kantonale Instanz weitergezogen werden kann, ist ein letztinstanzlicher kantonaler Entscheid im Sinne von Art. 86 Abs. 1 und Art. 87 OG . Auf die staatsrechtliche Beschwerde ist somit einzutreten.</w:t>
      </w:r>
    </w:p>
    <w:p>
      <w:r>
        <w:rPr>
          <w:b/>
        </w:rPr>
        <w:t>E. 4</w:t>
      </w:r>
    </w:p>
    <w:p>
      <w:r>
        <w:t>Der Beschwerdeführer macht eine Verletzung der persönlichen Freiheit geltend. Diese ist nach der Rechtsprechung ein ungeschriebenes Grundrecht der Bundesverfassung, das nicht nur die Bewegungsfreiheit und die körperliche Integrität, sondern darüber hinaus alle Freiheiten schützt, die elementare Erscheinungen der Persönlichkeitsentfaltung darstellen ( BGE 112 Ia 100 E. 5b, 162 E. 3a, mit Hinweisen). In diesem Sinne liesse sich auch das hier im Vordergrund stehende Verlangen des Beschwerdeführers, es sei von der Vormundschaftsbehörde seine Zustimmung zur Adoption seiner leiblichen Tochter einzuholen, unter dem Blickwinkel der persönlichen Freiheit betrachten. Indessen werden die Vater und Mutter im Zusammenhang mit einer Adoption zustehenden Rechte - wie im folgenden zu zeigen sein wird - von der Bundesgesetzgebung konkret umschrieben, und diese trägt dem Gedanken der persönlichen Freiheit bereits Rechnung. Das Bundesgericht kann sich deshalb im vorliegenden Fall darauf beschränken, den mit der staatsrechtlichen Beschwerde erhobenen Vorwurf der Verletzung von Art. 4 BV (bei Anwendung des Schweizerischen Zivilgesetzbuches durch die kantonalen Behörden) zu prüfen.</w:t>
      </w:r>
    </w:p>
    <w:p>
      <w:r>
        <w:rPr>
          <w:b/>
        </w:rPr>
        <w:t>E. 5</w:t>
      </w:r>
    </w:p>
    <w:p>
      <w:r>
        <w:t>Der hier zu beurteilende Rechtsstreit hat - wie sowohl aus der angefochtenen Verfügung der Direktion der Justiz des Kantons Zürich als auch aus der Darstellung des Sachverhalts durch den Beschwerdeführer hervorgeht - damit begonnen, dass I. sein Kind zu sehen wünschte und, nach verschiedenen offenbar unfruchtbaren Vorsprachen auf Amtsstellen, am 31. Mai 1985 bei der Vormundschaftsbehörde der Stadt Zürich ein Gesuch um Gewährung des Besuchsrechts stellen liess. Die Vormundschaftsbehörde teilte dem Rechtsvertreter von I. mit Schreiben vom 11. Juni 1985 mit, ihr Beschluss vom 5. Juli 1984 sei rechtskräftig geworden. Dadurch erfuhr der Vater des Mädchens S. von der Absicht der Vormundschaftsbehörde, ohne Einholung seiner Zustimmung die Adoption einzuleiten. Den Beschluss vom 5. Juli 1984 focht I. beim Bezirksrat Zürich an; und er zog die Sache, nachdem der Bezirksrat BGE 113 Ia 271 S. 275 seine Beschwerde abgewiesen hatte, an die Direktion der Justiz des Kantons Zürich weiter. Gegenstand des vorliegenden Verfahrens vor Bundesgericht ist somit nur der Beschluss der kantonalen Behörden, von der Zustimmung des Vaters zur Adoption abzusehen; das heisst, es geht ausschliesslich um die Anwendung des Adoptionsrechts - des näheren der Art. 265a ff. ZGB , welche die Zustimmung der Eltern zur Adoption regeln - durch die kantonalen Behörden. Im Hinblick auf diese bundesrechtlichen Vorschriften ist zu prüfen, ob die angefochtene Verfügung der Direktion der Justiz des Kantons Zürich vom 16. Februar 1987 den Anforderungen, die Art. 4 BV an einen kantonalen Entscheid stellt, genügt.</w:t>
      </w:r>
    </w:p>
    <w:p>
      <w:r>
        <w:rPr>
          <w:b/>
        </w:rPr>
        <w:t>E. 6</w:t>
      </w:r>
    </w:p>
    <w:p>
      <w:r>
        <w:t>a) Gemäss Art. 265c Ziff. 1 ZGB kann von der Zustimmung eines Elternteils zur Adoption abgesehen werden, wenn er unbekannt, mit unbekanntem Aufenthalt länger abwesend oder dauernd urteilsunfähig ist. Die Vormundschaftsbehörde der Stadt Zürich hat in Ziffer 2 ihres Beschlusses vom 5. Juli 1984 angeordnet: "Von der Zustimmung des Vaters zur Adoption von S. wird gestützt auf Art. 265c Ziff. 1 ZGB abgesehen, da zu ihm kein Kindesverhältnis besteht." Der Umstand, dass der Vater des zur Adoption vorgesehenen Kindes im Zeitpunkt ihres Beschlusses noch nicht im Zivilstandsregister eingetragen war, genügte also der Vormundschaftsbehörde für die Feststellung, er sei unbekannt. Diesen Standpunkt haben sich auch die kantonalen Rechtsmittelinstanzen zu eigen gemacht. b) In den Akten findet sich indessen ein von Frau A., Sozialarbeiterin beim Kirchlichen Sozialdienst Zürich (Sozialdienst für Türken), unter dem Datum des 12. Januar 1984 an die Vormundschaftsbehörde der Stadt Zürich gerichteter Brief, worin um vormundschaftliche Massnahmen für die junge schwangere T. ersucht wurde. Anlass für dieses Schreiben war die Befürchtung der Sozialarbeiterin, der Vater von T. könnte gegen die Tochter tätlich werden, weil er sie bereits einem anderen Mann versprochen hatte. Nach den Ausführungen der Sozialarbeiterin hatten T. und ihr Freund sexuellen Verkehr mit der Absicht aufgenommen, die Heiratspläne des Vaters zu durchkreuzen; denn nach heimatlichem Brauch der Beteiligten kommt ein defloriertes Mädchen für die Heirat mit einem anderen Mann nicht mehr in Frage. Damit, dass ein Kind gezeugt würde, hatten T. und I. jedoch nach der Darstellung BGE 113 Ia 271 S. 276 der Sozialarbeiterin noch nicht gerechnet. Wörtlich steht sodann in dem Schreiben: "In verschiedenen Gesprächen mit dem jungen Paar haben wir die in Frage kommenden Möglichkeiten erörtert. Die Entscheidung von T. und ihrem Freund ist, sie möchten das Kind behalten und so bald als möglich heiraten." Das Bezirksgericht Zürich hat I. von der Anklage der Unzucht mit einem Kind, die wegen des Geschlechtsverkehrs mit T. gegen ihn erhoben worden war, freigesprochen. In jenem Strafverfahren hatte die Sozialarbeiterin A. als Zeugin ausgesagt. Der Bezirksrat Zürich hätte, als er seinen Beschluss vom 5. Juni 1986 fasste, dem Strafurteil entnehmen können, dass auf die Aussagen der Sozialarbeiterin abgestellt werden kann; denn es wird dort ausgeführt, dass Frau A. beim Kirchlichen Sozialdienst für die Türken zuständig sei, anderthalb Jahre in der Türkei gelebt habe und zehn Jahre mit einem Türken verheiratet gewesen sei. Aus den Akten ergibt sich ferner, dass die Vormundschaftsbehörde der Stadt Zürich noch vor ihrem am 5. Juli 1984 gefassten Beschluss, nämlich am 3. Mai 1984, V. zum Vormund des Kindes ernannte. Die Vormundschaftsbehörde beauftragte den Vormund ausdrücklich, "die Interessen des Kindes gegenüber seinem Vater zu wahren, nötigenfalls Klage auf Feststellung des Kindesverhältnisses und auf Unterhaltsleistungen einzuleiten". Durch Rückfrage bei V. hätte somit die Vormundschaftsbehörde erfahren können, dass ein leiblicher Vater vorhanden war, der sich nach dem Kind erkundigt hatte. Das blieb schon dem Bezirksrat Zürich nicht verborgen, zitiert er doch in seinem Entscheid vom 5. Juni 1986 die Darstellung in der Beschwerdeschrift, wonach I. alles unternommen habe, um seine Tochter wiederzusehen. Wörtlich heisst es im Entscheid des Bezirksrats, I. "habe sich bei den verschiedensten Behörden erkundigt, wohin er sich denn wenden müsse, um seine Vaterrechte wahrnehmen zu können, und sei schliesslich an die Vormundschaftsbehörde, d.h. an die Selnaustrasse, verwiesen worden. Er habe in der Folge Herrn V. förmlich bestürmt, ihm zu helfen, was jedoch nichts gefruchtet habe." Die Behauptung der Direktion der Justiz des Kantons Zürich im angefochtenen Entscheid, die Vormundschaftsbehörde der Stadt Zürich habe "keine Kenntnis von einer rechtlichen, geschweige denn einer biologischen Vaterschaft" gehabt, ist demnach unhaltbar. Selbst wenn die Vormundschaftsbehörde die Personalien des Vaters von S. noch nicht in ihren Akten festgehalten haben mochte, als der Beschluss vom 5. Juli 1984 erging, konnte BGE 113 Ia 271 S. 277 ihr nicht verborgen bleiben, dass die Identität des Vaters feststand und dass ohne besonderen Aufwand Kontakt mit ihm aufgenommen werden könnte. Die Sachverhaltsfeststellung im angefochtenen Entscheid erweist sich insofern als willkürlich. c) Immerhin ist den kantonalen Behörden zugute zu halten, dass sich ihre Auffassung, im vorliegenden Fall sei von der Einholung der Zustimmung des Vaters zur Adoption abzusehen, weil er unbekannt sei, auf den ersten Blick von der Lehre gedeckt erscheint. Die Lehre vertritt nämlich die Auffassung, dass das Zustimmungsrecht der Eltern erst mit dem Kindesverhältnis entstehe. Insbesondere wird gesagt, der genetische Vater, der zum Kind nicht in einem Kindesverhältnis steht - gleichgültig, ob er tatsächlich bekannt oder unbekannt ist -, habe kein Zustimmungsrecht; er habe keinen Anspruch auf Benachrichtigung, wenn Mutter oder Beistand das Kindesverhältnis zu ihm nicht herstellen und das Kind zur späteren Adoption plazieren wollen (Kommentar HEGNAUER, N 6 und 9 zu Art. 265c ZGB ; N 9 zu Art. 265a ZGB ). Aber auch HEGNAUER räumt ein, dass es Fälle geben mag, wo der Vater oder die Mutter aus rechtlichen Gründen das Kindesverhältnis nicht herzustellen vermochte, und dass sie dennoch zur geplanten Adoption anzuhören sind (N 12 zu Art. 265a ZGB ).</w:t>
      </w:r>
    </w:p>
    <w:p>
      <w:r>
        <w:rPr>
          <w:b/>
        </w:rPr>
        <w:t>E. 7</w:t>
      </w:r>
    </w:p>
    <w:p>
      <w:r>
        <w:t>a) Die im vorliegenden Fall zu entscheidende Frage, ob der Vater des Kindes S. zur Adoption, welche die Vormundschaftsbehörde ins Auge gefasst hat, anzuhören sei, lässt sich nicht nur nach der Vorschrift von Art. 265c ZGB beantworten. Auszugehen ist vielmehr von dem in Art. 265a ZGB festgelegten Grundsatz, wonach die Adoption der Zustimmung des Vaters und der Mutter des Kindes bedarf. Dieses Zustimmungsrecht ist im Hinblick darauf, dass die Adoption die Bande zwischen dem Kind und seinen leiblichen Eltern praktisch endgültig zerschneidet, Ausfluss ihres Persönlichkeitsrechts. Nur unter Rücksichtnahme auf alle Besonderheiten eines konkreten Falles kann dem bei der Revision des Adoptionsrechts zum Ausdruck gebrachten Grundgedanken hinreichend Rechnung getragen werden, dass die Zustimmung dem freien Willen der leiblichen Eltern entspringen soll ( BGE 111 II 322 f. E. 3b; BBl 1971 I, S. 1225; Kommentar HEGNAUER, N 3 zu Art. 265a ZGB ; N 3 zu Art. 265c ZGB ). b) Der die ganze Rechtsordnung durchdringende Grundsatz von Treu und Glauben hätte es in dem hier zu beurteilenden Fall der Vormundschaftsbehörde der Stadt Zürich geboten, Kontakt zum leiblichen Vater von S., dessen Existenz und dessen Bemühen BGE 113 Ia 271 S. 278 um seine Tochter der Behörde nicht unbekannt bleiben konnten, zu suchen. Die Vormundschaftsbehörde hätte I. darüber aufklären sollen, dass seine Zustimmung zur Adoption des Mädchens S. erst nach der Herstellung des Kindesverhältnisses zwischen ihm und S. eingeholt werden müsse, und sie hätte ihn auf die mit der Anerkennung im Sinne von Art. 260 ZGB verbundenen Rechte und Pflichten - insbesondere auf die Unterhaltspflicht gegenüber dem Kind - hinweisen sollen. Hernach hätte die Vormundschaftsbehörde dem leiblichen Vater eine kurz bemessene Frist zur allfälligen Anerkennung der Vaterschaft ansetzen sollen. Erst wenn I. diese Frist unbenützt hätte verstreichen lassen, hätte die Vormundschaftsbehörde annehmen dürfen, der leibliche Vater sei unbekannt im Sinne von Art. 265c Ziff. 1 ZGB , so dass von seiner Zustimmung zur Adoption abgesehen werden könne. Der Bezirksrat Zürich schliesslich, der seinen Entscheid am 5. Juni 1986 fällte, als I. das Kind S. bereits anerkannt hatte, hätte allen Grund gehabt, dieser neuen Tatsache Rechnung zu tragen, war ihm doch auch bekannt, dass der leibliche Vater sich bei den Behörden lange Zeit vergeblich um die Herstellung der Verbindung zu seiner Tochter bemüht hatte.</w:t>
      </w:r>
    </w:p>
    <w:p>
      <w:r>
        <w:rPr>
          <w:b/>
        </w:rPr>
        <w:t>E. 8</w:t>
      </w:r>
    </w:p>
    <w:p>
      <w:r>
        <w:t>Nach dem Gesagten erweist sich die angefochtene Verfügung der Direktion der Justiz des Kantons Zürich, mit welcher das gegen Treu und Glauben verstossende Vorgehen der Vormundschaftsbehörde der Stadt Zürich und der den besonderen Umständen nicht gerecht werdende Beschluss des Bezirksrats Zürich geschützt werden, im Ergebnis als unhaltbar und ist somit wegen Verletzung von Art. 4 BV aufzuheben. Das führt zur Gutheissung der staatsrechtlichen Beschwerde, soweit darauf eingetreten werden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